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01B571D8" w:rsidR="00961DDF" w:rsidRPr="00175F9E" w:rsidRDefault="000524E4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75F9E">
        <w:rPr>
          <w:rFonts w:asciiTheme="minorHAnsi" w:hAnsiTheme="minorHAnsi" w:cstheme="minorHAnsi"/>
          <w:b/>
          <w:sz w:val="20"/>
          <w:szCs w:val="20"/>
        </w:rPr>
        <w:t xml:space="preserve">ZÁPISNICA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</w:t>
      </w:r>
      <w:r w:rsidR="00C509F3">
        <w:rPr>
          <w:rFonts w:asciiTheme="minorHAnsi" w:hAnsiTheme="minorHAnsi" w:cstheme="minorHAnsi"/>
          <w:b/>
          <w:sz w:val="20"/>
          <w:szCs w:val="20"/>
        </w:rPr>
        <w:t>1</w:t>
      </w:r>
      <w:r w:rsidR="00A27F9B">
        <w:rPr>
          <w:rFonts w:asciiTheme="minorHAnsi" w:hAnsiTheme="minorHAnsi" w:cstheme="minorHAnsi"/>
          <w:b/>
          <w:sz w:val="20"/>
          <w:szCs w:val="20"/>
        </w:rPr>
        <w:t>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62F0AF55" w14:textId="77777777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77777777" w:rsidR="00E1353C" w:rsidRPr="00111152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44315655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4B9F57E2" w14:textId="77777777" w:rsidR="00484A73" w:rsidRPr="00003A23" w:rsidRDefault="007118C3" w:rsidP="00484A73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484A73" w:rsidRPr="00484A73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</w:p>
    <w:p w14:paraId="2DB95CE2" w14:textId="120A504B" w:rsidR="007118C3" w:rsidRPr="000D203B" w:rsidRDefault="00484A73" w:rsidP="00175F9E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="Calibri"/>
          <w:bCs/>
          <w:sz w:val="20"/>
          <w:szCs w:val="20"/>
          <w:u w:val="single"/>
        </w:rPr>
        <w:t xml:space="preserve">Komisia konštatuje, že uchádzač na preukázanie splnenia podmienok účasti v ponuke </w:t>
      </w:r>
      <w:r>
        <w:rPr>
          <w:rFonts w:asciiTheme="minorHAnsi" w:hAnsiTheme="minorHAnsi" w:cs="Calibri"/>
          <w:b/>
          <w:sz w:val="20"/>
          <w:szCs w:val="20"/>
          <w:u w:val="single"/>
        </w:rPr>
        <w:t>predložil čestné vyhlásenie zmysle §114 ZVO.</w:t>
      </w:r>
    </w:p>
    <w:p w14:paraId="02A6FA4F" w14:textId="35D4EA21" w:rsidR="00A17E44" w:rsidRDefault="00A17E44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17DF859" w14:textId="08AD664C" w:rsidR="00484A73" w:rsidRPr="00796969" w:rsidRDefault="000E057A" w:rsidP="000E057A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 xml:space="preserve">Komisia </w:t>
      </w:r>
      <w:r w:rsidR="00484A73">
        <w:rPr>
          <w:rFonts w:cs="Calibri"/>
          <w:sz w:val="20"/>
          <w:szCs w:val="20"/>
        </w:rPr>
        <w:t>dňa 28.05.20201 prostredníctvom systému JOSEPHINE vyzvala uchádzača na predloženie dokladov nahradených čestným vyhlásením v rozsahu podľa súťažných podkladov. Uchádzač v stanovenej lehote 5 pracovných nepredložil verejnému obstarávateľovi požadované doklady.</w:t>
      </w:r>
    </w:p>
    <w:p w14:paraId="5A9E96F2" w14:textId="6A760C97" w:rsidR="000E057A" w:rsidRPr="00484A73" w:rsidRDefault="000E057A" w:rsidP="00484A73">
      <w:pPr>
        <w:pStyle w:val="Default"/>
      </w:pPr>
      <w:r w:rsidRPr="00796969">
        <w:rPr>
          <w:rFonts w:asciiTheme="minorHAnsi" w:hAnsiTheme="minorHAnsi" w:cstheme="minorHAnsi"/>
          <w:sz w:val="20"/>
          <w:szCs w:val="20"/>
        </w:rPr>
        <w:t xml:space="preserve">Komisia konštatuje, že uchádzač </w:t>
      </w:r>
      <w:r w:rsidR="00484A73">
        <w:rPr>
          <w:rFonts w:asciiTheme="minorHAnsi" w:hAnsiTheme="minorHAnsi" w:cstheme="minorHAnsi"/>
          <w:sz w:val="20"/>
          <w:szCs w:val="20"/>
        </w:rPr>
        <w:t>bol dňa 07.06.2021</w:t>
      </w:r>
      <w:r w:rsidR="00484A73" w:rsidRPr="00484A73">
        <w:t xml:space="preserve"> </w:t>
      </w:r>
      <w:r w:rsidR="00484A73" w:rsidRPr="00484A73">
        <w:rPr>
          <w:sz w:val="20"/>
          <w:szCs w:val="20"/>
        </w:rPr>
        <w:t>v zmysle § 114 ods. 5 ZVO</w:t>
      </w:r>
      <w:r w:rsidR="00484A73">
        <w:rPr>
          <w:sz w:val="20"/>
          <w:szCs w:val="20"/>
        </w:rPr>
        <w:t xml:space="preserve"> vylúčený z procesu verejného obstarávania.</w:t>
      </w:r>
    </w:p>
    <w:p w14:paraId="510244E4" w14:textId="3BE31156" w:rsidR="000E057A" w:rsidRPr="00175F9E" w:rsidRDefault="000E057A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16DAABD9" w14:textId="6E928665" w:rsidR="00364D14" w:rsidRPr="00796969" w:rsidRDefault="00364D14" w:rsidP="00484A73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</w:t>
      </w:r>
      <w:r w:rsidR="00484A73">
        <w:rPr>
          <w:rFonts w:asciiTheme="minorHAnsi" w:hAnsiTheme="minorHAnsi" w:cs="Calibri"/>
          <w:sz w:val="20"/>
          <w:szCs w:val="20"/>
        </w:rPr>
        <w:t>vyhodnotí uchádzača, ktorý sa z hľadiska plnenia kritéria po elektronickej aukcii umiestnil na druhom mieste v poradí.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2193098F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484A73">
        <w:rPr>
          <w:rFonts w:asciiTheme="minorHAnsi" w:hAnsiTheme="minorHAnsi" w:cs="Calibri"/>
          <w:sz w:val="20"/>
          <w:szCs w:val="20"/>
        </w:rPr>
        <w:t>07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364D14">
        <w:rPr>
          <w:rFonts w:asciiTheme="minorHAnsi" w:hAnsiTheme="minorHAnsi" w:cs="Calibri"/>
          <w:sz w:val="20"/>
          <w:szCs w:val="20"/>
        </w:rPr>
        <w:t>6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51414"/>
    <w:rsid w:val="00051B58"/>
    <w:rsid w:val="000524E4"/>
    <w:rsid w:val="00055ED9"/>
    <w:rsid w:val="00061661"/>
    <w:rsid w:val="000660B7"/>
    <w:rsid w:val="00097F64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7057"/>
    <w:rsid w:val="00307FE8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A7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2281"/>
    <w:rsid w:val="00612CAC"/>
    <w:rsid w:val="006406DF"/>
    <w:rsid w:val="006A4970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9302EF"/>
    <w:rsid w:val="00935ADE"/>
    <w:rsid w:val="009542B1"/>
    <w:rsid w:val="00961DDF"/>
    <w:rsid w:val="009C2C99"/>
    <w:rsid w:val="009E60A3"/>
    <w:rsid w:val="009F6406"/>
    <w:rsid w:val="00A03B80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E0D7D"/>
    <w:rsid w:val="00AE38B1"/>
    <w:rsid w:val="00B0725E"/>
    <w:rsid w:val="00B45190"/>
    <w:rsid w:val="00B464FA"/>
    <w:rsid w:val="00B504AE"/>
    <w:rsid w:val="00B7715A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3470A"/>
    <w:rsid w:val="00C4414B"/>
    <w:rsid w:val="00C5009F"/>
    <w:rsid w:val="00C509F3"/>
    <w:rsid w:val="00C55332"/>
    <w:rsid w:val="00C71267"/>
    <w:rsid w:val="00C83E61"/>
    <w:rsid w:val="00CD4A3F"/>
    <w:rsid w:val="00D043CC"/>
    <w:rsid w:val="00D30182"/>
    <w:rsid w:val="00D33371"/>
    <w:rsid w:val="00D41825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2021-09-08T09:26:00Z</dcterms:created>
  <dcterms:modified xsi:type="dcterms:W3CDTF">2021-09-08T09:26:00Z</dcterms:modified>
</cp:coreProperties>
</file>